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BD659">
      <w:pPr>
        <w:jc w:val="center"/>
        <w:rPr>
          <w:rFonts w:hint="eastAsia"/>
          <w:b/>
          <w:sz w:val="32"/>
          <w:szCs w:val="32"/>
        </w:rPr>
      </w:pPr>
      <w:bookmarkStart w:id="0" w:name="_GoBack"/>
      <w:r>
        <w:rPr>
          <w:rFonts w:hint="eastAsia"/>
          <w:b/>
          <w:sz w:val="32"/>
          <w:szCs w:val="32"/>
        </w:rPr>
        <w:t>贸易安全管理告知书</w:t>
      </w:r>
    </w:p>
    <w:p w14:paraId="0165997B">
      <w:pPr>
        <w:jc w:val="right"/>
        <w:rPr>
          <w:rFonts w:hint="eastAsia"/>
          <w:b/>
          <w:sz w:val="32"/>
          <w:szCs w:val="32"/>
        </w:rPr>
      </w:pPr>
      <w:r>
        <w:rPr>
          <w:rFonts w:hint="eastAsia" w:ascii="宋体" w:hAnsi="宋体" w:cs="宋体"/>
          <w:szCs w:val="21"/>
          <w:u w:val="none"/>
        </w:rPr>
        <w:t>QHSE-K5-P1-R</w:t>
      </w:r>
      <w:r>
        <w:rPr>
          <w:rFonts w:hint="eastAsia" w:ascii="宋体" w:hAnsi="宋体" w:cs="宋体"/>
          <w:szCs w:val="21"/>
          <w:u w:val="none"/>
          <w:lang w:val="en-US" w:eastAsia="zh-CN"/>
        </w:rPr>
        <w:t>8</w:t>
      </w:r>
    </w:p>
    <w:p w14:paraId="6940F05F">
      <w:pPr>
        <w:rPr>
          <w:u w:val="single"/>
        </w:rPr>
      </w:pPr>
    </w:p>
    <w:p w14:paraId="5AFD0830">
      <w:pPr>
        <w:spacing w:line="460" w:lineRule="atLeast"/>
        <w:rPr>
          <w:sz w:val="24"/>
        </w:rPr>
      </w:pPr>
      <w:r>
        <w:rPr>
          <w:rFonts w:hint="eastAsia"/>
          <w:sz w:val="24"/>
          <w:u w:val="single"/>
        </w:rPr>
        <w:t xml:space="preserve">            </w:t>
      </w:r>
      <w:r>
        <w:rPr>
          <w:rFonts w:hint="eastAsia"/>
          <w:sz w:val="24"/>
        </w:rPr>
        <w:t>有限公司：</w:t>
      </w:r>
    </w:p>
    <w:p w14:paraId="5BC87335">
      <w:pPr>
        <w:spacing w:line="480" w:lineRule="atLeast"/>
        <w:ind w:firstLine="480"/>
        <w:rPr>
          <w:sz w:val="24"/>
        </w:rPr>
      </w:pPr>
      <w:r>
        <w:rPr>
          <w:rFonts w:hint="eastAsia"/>
          <w:sz w:val="24"/>
        </w:rPr>
        <w:t>我司</w:t>
      </w:r>
      <w:r>
        <w:rPr>
          <w:rFonts w:hint="eastAsia"/>
          <w:color w:val="000000" w:themeColor="text1"/>
          <w:sz w:val="24"/>
          <w:highlight w:val="none"/>
          <w14:textFill>
            <w14:solidFill>
              <w14:schemeClr w14:val="tx1"/>
            </w14:solidFill>
          </w14:textFill>
        </w:rPr>
        <w:t>（中船三井）</w:t>
      </w:r>
      <w:r>
        <w:rPr>
          <w:rFonts w:hint="eastAsia"/>
          <w:sz w:val="24"/>
        </w:rPr>
        <w:t>目前正在进行海关高级认证企业认证事宜。作为我司长期合作的商业伙伴，现要求贵司按照海关高级认证贸易安全标准优化和完善自身的贸易安全管理。具体标准请见附件，请知晓本告知书和附件内容后盖章回传。</w:t>
      </w:r>
    </w:p>
    <w:p w14:paraId="4288E0C2">
      <w:pPr>
        <w:spacing w:line="480" w:lineRule="atLeast"/>
        <w:ind w:firstLine="480"/>
        <w:rPr>
          <w:sz w:val="24"/>
        </w:rPr>
      </w:pPr>
    </w:p>
    <w:p w14:paraId="73537F1E">
      <w:pPr>
        <w:spacing w:line="480" w:lineRule="atLeast"/>
        <w:ind w:firstLine="480"/>
        <w:rPr>
          <w:sz w:val="24"/>
        </w:rPr>
      </w:pPr>
    </w:p>
    <w:p w14:paraId="7ADEF2AB">
      <w:pPr>
        <w:spacing w:line="480" w:lineRule="atLeast"/>
        <w:ind w:firstLine="4800" w:firstLineChars="2000"/>
        <w:jc w:val="right"/>
        <w:rPr>
          <w:sz w:val="24"/>
        </w:rPr>
      </w:pPr>
    </w:p>
    <w:p w14:paraId="4205E660">
      <w:pPr>
        <w:spacing w:line="480" w:lineRule="atLeast"/>
        <w:ind w:firstLine="6360" w:firstLineChars="2650"/>
        <w:rPr>
          <w:sz w:val="24"/>
        </w:rPr>
      </w:pPr>
    </w:p>
    <w:p w14:paraId="0283F125">
      <w:pPr>
        <w:spacing w:line="480" w:lineRule="atLeast"/>
        <w:ind w:firstLine="6360" w:firstLineChars="2650"/>
        <w:rPr>
          <w:sz w:val="24"/>
        </w:rPr>
      </w:pPr>
    </w:p>
    <w:p w14:paraId="6A940342">
      <w:pPr>
        <w:spacing w:line="480" w:lineRule="atLeast"/>
        <w:ind w:firstLine="6360" w:firstLineChars="2650"/>
        <w:rPr>
          <w:sz w:val="24"/>
        </w:rPr>
      </w:pPr>
    </w:p>
    <w:p w14:paraId="5A0910BC">
      <w:pPr>
        <w:spacing w:line="480" w:lineRule="atLeast"/>
        <w:rPr>
          <w:sz w:val="24"/>
        </w:rPr>
      </w:pPr>
      <w:r>
        <w:rPr>
          <w:rFonts w:hint="eastAsia"/>
          <w:sz w:val="24"/>
        </w:rPr>
        <w:t xml:space="preserve">  我司已阅读和知晓贵司以上要求。</w:t>
      </w:r>
    </w:p>
    <w:p w14:paraId="494EFC0E">
      <w:pPr>
        <w:spacing w:line="480" w:lineRule="atLeast"/>
        <w:rPr>
          <w:sz w:val="24"/>
        </w:rPr>
      </w:pPr>
    </w:p>
    <w:p w14:paraId="472B7FDB">
      <w:pPr>
        <w:spacing w:line="480" w:lineRule="atLeast"/>
        <w:rPr>
          <w:sz w:val="24"/>
        </w:rPr>
      </w:pPr>
      <w:r>
        <w:rPr>
          <w:rFonts w:hint="eastAsia"/>
          <w:sz w:val="24"/>
        </w:rPr>
        <w:t xml:space="preserve">                                      商业伙伴名称： </w:t>
      </w:r>
      <w:r>
        <w:rPr>
          <w:rFonts w:hint="eastAsia"/>
          <w:sz w:val="24"/>
          <w:u w:val="single"/>
        </w:rPr>
        <w:t xml:space="preserve">                  </w:t>
      </w:r>
    </w:p>
    <w:p w14:paraId="46E56C3C">
      <w:pPr>
        <w:spacing w:line="480" w:lineRule="atLeast"/>
        <w:ind w:firstLine="5520" w:firstLineChars="2300"/>
        <w:rPr>
          <w:sz w:val="24"/>
        </w:rPr>
      </w:pPr>
    </w:p>
    <w:p w14:paraId="56BBAC46">
      <w:pPr>
        <w:spacing w:line="480" w:lineRule="atLeast"/>
        <w:ind w:firstLine="5520" w:firstLineChars="2300"/>
        <w:rPr>
          <w:sz w:val="24"/>
        </w:rPr>
      </w:pPr>
      <w:r>
        <w:rPr>
          <w:rFonts w:hint="eastAsia"/>
          <w:sz w:val="24"/>
        </w:rPr>
        <w:t xml:space="preserve">日期： </w:t>
      </w:r>
      <w:r>
        <w:rPr>
          <w:rFonts w:hint="eastAsia"/>
          <w:sz w:val="24"/>
          <w:u w:val="single"/>
        </w:rPr>
        <w:t xml:space="preserve">                 </w:t>
      </w:r>
      <w:r>
        <w:rPr>
          <w:rFonts w:hint="eastAsia"/>
          <w:sz w:val="24"/>
        </w:rPr>
        <w:t xml:space="preserve"> </w:t>
      </w:r>
    </w:p>
    <w:p w14:paraId="7BB2CBAB">
      <w:pPr>
        <w:widowControl/>
        <w:jc w:val="left"/>
        <w:rPr>
          <w:sz w:val="24"/>
        </w:rPr>
      </w:pPr>
      <w:r>
        <w:rPr>
          <w:sz w:val="24"/>
        </w:rPr>
        <w:br w:type="page"/>
      </w:r>
    </w:p>
    <w:p w14:paraId="59D6CCBE">
      <w:pPr>
        <w:spacing w:line="480" w:lineRule="atLeast"/>
        <w:rPr>
          <w:sz w:val="24"/>
        </w:rPr>
      </w:pPr>
      <w:r>
        <w:rPr>
          <w:rFonts w:hint="eastAsia"/>
          <w:sz w:val="24"/>
        </w:rPr>
        <w:t>附：海关认证企业贸易安全标准</w:t>
      </w:r>
    </w:p>
    <w:p w14:paraId="6EB34A62">
      <w:pPr>
        <w:pStyle w:val="8"/>
        <w:numPr>
          <w:ilvl w:val="0"/>
          <w:numId w:val="1"/>
        </w:numPr>
        <w:ind w:firstLineChars="0"/>
        <w:rPr>
          <w:sz w:val="24"/>
        </w:rPr>
      </w:pPr>
      <w:r>
        <w:rPr>
          <w:rFonts w:hint="eastAsia"/>
          <w:sz w:val="24"/>
        </w:rPr>
        <w:t>场所安全</w:t>
      </w:r>
      <w:r>
        <w:rPr>
          <w:rFonts w:hint="eastAsia"/>
          <w:sz w:val="24"/>
        </w:rPr>
        <w:tab/>
      </w:r>
    </w:p>
    <w:p w14:paraId="07C1F869">
      <w:pPr>
        <w:pStyle w:val="8"/>
        <w:ind w:left="420" w:firstLine="0" w:firstLineChars="0"/>
        <w:rPr>
          <w:sz w:val="24"/>
        </w:rPr>
      </w:pPr>
      <w:r>
        <w:rPr>
          <w:rFonts w:hint="eastAsia"/>
          <w:sz w:val="24"/>
        </w:rPr>
        <w:t>企业有检查、阻止未载明的货物和未经许可的人员进入场所、货物装卸和储存区域的书面制度和程序；进出口货物进出的区域设有隔离设施，以防止未经许可的人员进入。</w:t>
      </w:r>
    </w:p>
    <w:p w14:paraId="103FB89D">
      <w:pPr>
        <w:ind w:firstLine="420"/>
        <w:rPr>
          <w:sz w:val="24"/>
        </w:rPr>
      </w:pPr>
      <w:r>
        <w:rPr>
          <w:rFonts w:hint="eastAsia"/>
          <w:sz w:val="24"/>
        </w:rPr>
        <w:t>（1）大门和传达室：车辆、人员进出的大门配备人员驻守。</w:t>
      </w:r>
    </w:p>
    <w:p w14:paraId="2E1A57DC">
      <w:pPr>
        <w:rPr>
          <w:sz w:val="24"/>
        </w:rPr>
      </w:pPr>
      <w:r>
        <w:rPr>
          <w:rFonts w:hint="eastAsia"/>
          <w:sz w:val="24"/>
        </w:rPr>
        <w:tab/>
      </w:r>
      <w:r>
        <w:rPr>
          <w:rFonts w:hint="eastAsia"/>
          <w:sz w:val="24"/>
        </w:rPr>
        <w:t>（2）建筑结构：建筑物的建造方式能够防止非法闯入。定期对建筑物进行检查和修缮，确保其完好无损。</w:t>
      </w:r>
    </w:p>
    <w:p w14:paraId="71900EB2">
      <w:pPr>
        <w:rPr>
          <w:sz w:val="24"/>
        </w:rPr>
      </w:pPr>
      <w:r>
        <w:rPr>
          <w:rFonts w:hint="eastAsia"/>
          <w:sz w:val="24"/>
        </w:rPr>
        <w:tab/>
      </w:r>
      <w:r>
        <w:rPr>
          <w:rFonts w:hint="eastAsia"/>
          <w:sz w:val="24"/>
        </w:rPr>
        <w:t>（3）照明：企业生产经营场所配备充足的照明，包括以下区域：出入口，货物装卸和储存区，围墙周边及停车场/停车区域。</w:t>
      </w:r>
    </w:p>
    <w:p w14:paraId="6E8AFFC9">
      <w:pPr>
        <w:rPr>
          <w:sz w:val="24"/>
        </w:rPr>
      </w:pPr>
      <w:r>
        <w:rPr>
          <w:rFonts w:hint="eastAsia"/>
          <w:sz w:val="24"/>
        </w:rPr>
        <w:tab/>
      </w:r>
      <w:r>
        <w:rPr>
          <w:rFonts w:hint="eastAsia"/>
          <w:sz w:val="24"/>
        </w:rPr>
        <w:t>（4）报警系统及视频监控摄像机：装配报警系统和视频监控摄像机，监测以下区域：出入口，货物装卸和储存区，围墙周边及停车场/停车区域，防止未经许可进入货物存储以及装卸区。</w:t>
      </w:r>
    </w:p>
    <w:p w14:paraId="6E4B1684">
      <w:pPr>
        <w:rPr>
          <w:sz w:val="24"/>
        </w:rPr>
      </w:pPr>
      <w:r>
        <w:rPr>
          <w:rFonts w:hint="eastAsia"/>
          <w:sz w:val="24"/>
        </w:rPr>
        <w:tab/>
      </w:r>
      <w:r>
        <w:rPr>
          <w:rFonts w:hint="eastAsia"/>
          <w:sz w:val="24"/>
        </w:rPr>
        <w:t>（5）存储区域：在货物装卸和储存区域，以及用于存放进出口货物的区域，设有隔离设施，以阻止任何未经许可的人员进入。</w:t>
      </w:r>
    </w:p>
    <w:p w14:paraId="537D6D54">
      <w:pPr>
        <w:rPr>
          <w:sz w:val="24"/>
        </w:rPr>
      </w:pPr>
      <w:r>
        <w:rPr>
          <w:rFonts w:hint="eastAsia"/>
          <w:sz w:val="24"/>
        </w:rPr>
        <w:tab/>
      </w:r>
      <w:r>
        <w:rPr>
          <w:rFonts w:hint="eastAsia"/>
          <w:sz w:val="24"/>
        </w:rPr>
        <w:t>（6）锁闭装置及钥匙保管：所有内外窗户，大门和围栏都设有足够数量的锁闭装置。管理层或者保安人员要保管所有锁和钥匙。</w:t>
      </w:r>
    </w:p>
    <w:p w14:paraId="38EF97AA">
      <w:pPr>
        <w:rPr>
          <w:sz w:val="24"/>
        </w:rPr>
      </w:pPr>
    </w:p>
    <w:p w14:paraId="6F7FB116">
      <w:pPr>
        <w:pStyle w:val="8"/>
        <w:numPr>
          <w:ilvl w:val="0"/>
          <w:numId w:val="1"/>
        </w:numPr>
        <w:ind w:firstLineChars="0"/>
        <w:rPr>
          <w:sz w:val="24"/>
        </w:rPr>
      </w:pPr>
      <w:r>
        <w:rPr>
          <w:rFonts w:hint="eastAsia"/>
          <w:sz w:val="24"/>
        </w:rPr>
        <w:t>进入安全</w:t>
      </w:r>
      <w:r>
        <w:rPr>
          <w:rFonts w:hint="eastAsia"/>
          <w:sz w:val="24"/>
        </w:rPr>
        <w:tab/>
      </w:r>
    </w:p>
    <w:p w14:paraId="1D80AF63">
      <w:pPr>
        <w:pStyle w:val="8"/>
        <w:ind w:left="420" w:firstLine="0" w:firstLineChars="0"/>
        <w:rPr>
          <w:sz w:val="24"/>
        </w:rPr>
      </w:pPr>
      <w:r>
        <w:rPr>
          <w:rFonts w:hint="eastAsia"/>
          <w:sz w:val="24"/>
        </w:rPr>
        <w:t>企业实行门禁管理，有实施员工和访客进出、保护公司资产的书面制度和程序。</w:t>
      </w:r>
    </w:p>
    <w:p w14:paraId="1CEAF62B">
      <w:pPr>
        <w:pStyle w:val="8"/>
        <w:ind w:left="420" w:firstLine="0" w:firstLineChars="0"/>
        <w:rPr>
          <w:sz w:val="24"/>
        </w:rPr>
      </w:pPr>
      <w:r>
        <w:rPr>
          <w:rFonts w:hint="eastAsia"/>
          <w:sz w:val="24"/>
        </w:rPr>
        <w:t>（1）员工：具有员工身份识别系统，对员工进行身份识别和进入控制。对员工、访客的身份标识（比如钥匙、钥匙卡等）的发放和回收进行统一管理和登记。</w:t>
      </w:r>
    </w:p>
    <w:p w14:paraId="06E5DAC2">
      <w:pPr>
        <w:rPr>
          <w:sz w:val="24"/>
        </w:rPr>
      </w:pPr>
      <w:r>
        <w:rPr>
          <w:rFonts w:hint="eastAsia"/>
          <w:sz w:val="24"/>
        </w:rPr>
        <w:tab/>
      </w:r>
      <w:r>
        <w:rPr>
          <w:rFonts w:hint="eastAsia"/>
          <w:sz w:val="24"/>
        </w:rPr>
        <w:t>（2）访客：对进入企业的访客要检查带有照片的身份证件并进行登记，访客要佩戴临时身份标识并且有内部人员陪同。</w:t>
      </w:r>
    </w:p>
    <w:p w14:paraId="58762173">
      <w:pPr>
        <w:rPr>
          <w:sz w:val="24"/>
        </w:rPr>
      </w:pPr>
      <w:r>
        <w:rPr>
          <w:rFonts w:hint="eastAsia"/>
          <w:sz w:val="24"/>
        </w:rPr>
        <w:tab/>
      </w:r>
      <w:r>
        <w:rPr>
          <w:rFonts w:hint="eastAsia"/>
          <w:sz w:val="24"/>
        </w:rPr>
        <w:t>（3）未经许可进入、身份不明的人员：有识别、质询和确认未经许可进入、身份不明的人员的程序；发现可疑人员进入的，企业员工要及时报告。</w:t>
      </w:r>
    </w:p>
    <w:p w14:paraId="58A52425">
      <w:pPr>
        <w:rPr>
          <w:sz w:val="24"/>
        </w:rPr>
      </w:pPr>
    </w:p>
    <w:p w14:paraId="021BA585">
      <w:pPr>
        <w:pStyle w:val="8"/>
        <w:numPr>
          <w:ilvl w:val="0"/>
          <w:numId w:val="1"/>
        </w:numPr>
        <w:ind w:firstLineChars="0"/>
        <w:rPr>
          <w:sz w:val="24"/>
        </w:rPr>
      </w:pPr>
      <w:r>
        <w:rPr>
          <w:rFonts w:hint="eastAsia"/>
          <w:sz w:val="24"/>
        </w:rPr>
        <w:t>人员安全</w:t>
      </w:r>
      <w:r>
        <w:rPr>
          <w:rFonts w:hint="eastAsia"/>
          <w:sz w:val="24"/>
        </w:rPr>
        <w:tab/>
      </w:r>
    </w:p>
    <w:p w14:paraId="013493E8">
      <w:pPr>
        <w:pStyle w:val="8"/>
        <w:ind w:left="420" w:firstLine="0" w:firstLineChars="0"/>
        <w:rPr>
          <w:sz w:val="24"/>
        </w:rPr>
      </w:pPr>
      <w:r>
        <w:rPr>
          <w:rFonts w:hint="eastAsia"/>
          <w:sz w:val="24"/>
        </w:rPr>
        <w:t>企业有审查拟聘员工和定期审查现有员工的书面制度和程序，提供动态的员工清单，包含姓名、出生日期、身份证号码、担任职位。</w:t>
      </w:r>
    </w:p>
    <w:p w14:paraId="2FC84564">
      <w:pPr>
        <w:ind w:firstLine="420"/>
        <w:rPr>
          <w:sz w:val="24"/>
        </w:rPr>
      </w:pPr>
      <w:r>
        <w:rPr>
          <w:rFonts w:hint="eastAsia"/>
          <w:sz w:val="24"/>
        </w:rPr>
        <w:t>（1）聘用前审核：聘用员工前，要对其应聘申请信息（例如就业经历、推荐信等）进行核实。</w:t>
      </w:r>
    </w:p>
    <w:p w14:paraId="323082EA">
      <w:pPr>
        <w:rPr>
          <w:sz w:val="24"/>
        </w:rPr>
      </w:pPr>
      <w:r>
        <w:rPr>
          <w:rFonts w:hint="eastAsia"/>
          <w:sz w:val="24"/>
        </w:rPr>
        <w:tab/>
      </w:r>
      <w:r>
        <w:rPr>
          <w:rFonts w:hint="eastAsia"/>
          <w:sz w:val="24"/>
        </w:rPr>
        <w:t>（2）背景调查：聘用员工前，要对其进行有无违法犯罪记录等安全背景的检查或者调查。一经录用，要根据员工表现，以及对处于重要敏感工作岗位的员工进行定期审查和重新调查。</w:t>
      </w:r>
    </w:p>
    <w:p w14:paraId="191BD6EF">
      <w:pPr>
        <w:rPr>
          <w:sz w:val="24"/>
        </w:rPr>
      </w:pPr>
      <w:r>
        <w:rPr>
          <w:rFonts w:hint="eastAsia"/>
          <w:sz w:val="24"/>
        </w:rPr>
        <w:tab/>
      </w:r>
      <w:r>
        <w:rPr>
          <w:rFonts w:hint="eastAsia"/>
          <w:sz w:val="24"/>
        </w:rPr>
        <w:t>（3）员工离职程序：有书面制度和程序，对离职或者停职员工及时收回工作证件、设备，并禁止其进入企业生产经营场所及使用企业信息系统。</w:t>
      </w:r>
    </w:p>
    <w:p w14:paraId="34A8BF59">
      <w:pPr>
        <w:rPr>
          <w:sz w:val="24"/>
        </w:rPr>
      </w:pPr>
      <w:r>
        <w:rPr>
          <w:rFonts w:hint="eastAsia"/>
          <w:sz w:val="24"/>
        </w:rPr>
        <w:tab/>
      </w:r>
      <w:r>
        <w:rPr>
          <w:rFonts w:hint="eastAsia"/>
          <w:sz w:val="24"/>
        </w:rPr>
        <w:t>（4）安全培训：要对员工进行供应链安全意识的日常性培训，员工要了解企业应对某种状况以及进行报告的程序。</w:t>
      </w:r>
    </w:p>
    <w:p w14:paraId="44089437">
      <w:pPr>
        <w:rPr>
          <w:sz w:val="24"/>
        </w:rPr>
      </w:pPr>
    </w:p>
    <w:p w14:paraId="61C34D65">
      <w:pPr>
        <w:pStyle w:val="8"/>
        <w:numPr>
          <w:ilvl w:val="0"/>
          <w:numId w:val="1"/>
        </w:numPr>
        <w:ind w:firstLineChars="0"/>
        <w:rPr>
          <w:sz w:val="24"/>
        </w:rPr>
      </w:pPr>
      <w:r>
        <w:rPr>
          <w:rFonts w:hint="eastAsia"/>
          <w:sz w:val="24"/>
        </w:rPr>
        <w:t>商业伙伴安全</w:t>
      </w:r>
      <w:r>
        <w:rPr>
          <w:rFonts w:hint="eastAsia"/>
          <w:sz w:val="24"/>
        </w:rPr>
        <w:tab/>
      </w:r>
    </w:p>
    <w:p w14:paraId="32009E3F">
      <w:pPr>
        <w:pStyle w:val="8"/>
        <w:ind w:left="420" w:firstLine="0" w:firstLineChars="0"/>
        <w:rPr>
          <w:sz w:val="24"/>
        </w:rPr>
      </w:pPr>
      <w:r>
        <w:rPr>
          <w:rFonts w:hint="eastAsia"/>
          <w:sz w:val="24"/>
        </w:rPr>
        <w:t>企业有评估、要求、检查商业伙伴供应链安全的书面制度和程序。</w:t>
      </w:r>
    </w:p>
    <w:p w14:paraId="62584713">
      <w:pPr>
        <w:pStyle w:val="8"/>
        <w:ind w:left="420" w:firstLine="0" w:firstLineChars="0"/>
        <w:rPr>
          <w:sz w:val="24"/>
        </w:rPr>
      </w:pPr>
      <w:r>
        <w:rPr>
          <w:rFonts w:hint="eastAsia"/>
          <w:sz w:val="24"/>
        </w:rPr>
        <w:t>（1）全面评估：在筛选商业伙伴时根据本认证标准对商业伙伴进行全面评估，重点评估守法合规和贸易安全，并有书面制度和程序。</w:t>
      </w:r>
    </w:p>
    <w:p w14:paraId="7C00E6BC">
      <w:pPr>
        <w:rPr>
          <w:sz w:val="24"/>
        </w:rPr>
      </w:pPr>
      <w:r>
        <w:rPr>
          <w:rFonts w:hint="eastAsia"/>
          <w:sz w:val="24"/>
        </w:rPr>
        <w:tab/>
      </w:r>
      <w:r>
        <w:rPr>
          <w:rFonts w:hint="eastAsia"/>
          <w:sz w:val="24"/>
        </w:rPr>
        <w:t>（2）书面文件：在合同、协议或者其他书面资料中要求商业伙伴按照本认证标准优化和完善贸易安全管理。</w:t>
      </w:r>
    </w:p>
    <w:p w14:paraId="33FEF7AE">
      <w:pPr>
        <w:rPr>
          <w:sz w:val="24"/>
        </w:rPr>
      </w:pPr>
      <w:r>
        <w:rPr>
          <w:rFonts w:hint="eastAsia"/>
          <w:sz w:val="24"/>
        </w:rPr>
        <w:tab/>
      </w:r>
      <w:r>
        <w:rPr>
          <w:rFonts w:hint="eastAsia"/>
          <w:sz w:val="24"/>
        </w:rPr>
        <w:t>（3）监控检查：定期监控或者检查商业伙伴遵守贸易安全要求的情况，并有书面制度和程序。</w:t>
      </w:r>
    </w:p>
    <w:p w14:paraId="2084F9D8">
      <w:pPr>
        <w:rPr>
          <w:sz w:val="24"/>
        </w:rPr>
      </w:pPr>
    </w:p>
    <w:p w14:paraId="5274F545">
      <w:pPr>
        <w:pStyle w:val="8"/>
        <w:numPr>
          <w:ilvl w:val="0"/>
          <w:numId w:val="1"/>
        </w:numPr>
        <w:ind w:firstLineChars="0"/>
        <w:rPr>
          <w:sz w:val="24"/>
        </w:rPr>
      </w:pPr>
      <w:r>
        <w:rPr>
          <w:rFonts w:hint="eastAsia"/>
          <w:sz w:val="24"/>
        </w:rPr>
        <w:t>集装箱安全</w:t>
      </w:r>
    </w:p>
    <w:p w14:paraId="5C421302">
      <w:pPr>
        <w:pStyle w:val="8"/>
        <w:ind w:left="420" w:firstLine="0" w:firstLineChars="0"/>
        <w:rPr>
          <w:sz w:val="24"/>
        </w:rPr>
      </w:pPr>
      <w:r>
        <w:rPr>
          <w:rFonts w:hint="eastAsia"/>
          <w:sz w:val="24"/>
        </w:rPr>
        <w:t>企业有确保集装箱的完整性，以防止未经许可的货物或者人员混入的措施和程序。</w:t>
      </w:r>
    </w:p>
    <w:p w14:paraId="58EBB497">
      <w:pPr>
        <w:ind w:firstLine="420"/>
        <w:rPr>
          <w:sz w:val="24"/>
        </w:rPr>
      </w:pPr>
      <w:r>
        <w:rPr>
          <w:rFonts w:hint="eastAsia"/>
          <w:sz w:val="24"/>
        </w:rPr>
        <w:t>（1）集装箱检查：在装货前检查集装箱结构的物理完整性和可靠性，包括门的锁闭系统的可靠性，并做好相关登记。检查建议采取“七点检查法”（即对集装箱按照以下顺序检查：前壁、左侧、右侧、地板、顶部、内/外门、外部/起落架）。</w:t>
      </w:r>
    </w:p>
    <w:p w14:paraId="412396E7">
      <w:pPr>
        <w:rPr>
          <w:sz w:val="24"/>
        </w:rPr>
      </w:pPr>
      <w:r>
        <w:rPr>
          <w:rFonts w:hint="eastAsia"/>
          <w:sz w:val="24"/>
        </w:rPr>
        <w:tab/>
      </w:r>
      <w:r>
        <w:rPr>
          <w:rFonts w:hint="eastAsia"/>
          <w:sz w:val="24"/>
        </w:rPr>
        <w:t>（2）集装箱封条：已装货集装箱要施加高安全度的封条，所有封条都要符合或者超出现行PAS ISO 17712对高度安全封条的标准，封条有专人管理、登记。要建立施加和检验封条的书面制度和程序，以及封条异常的报告机制。</w:t>
      </w:r>
    </w:p>
    <w:p w14:paraId="65FF7288">
      <w:pPr>
        <w:rPr>
          <w:sz w:val="24"/>
        </w:rPr>
      </w:pPr>
      <w:r>
        <w:rPr>
          <w:rFonts w:hint="eastAsia"/>
          <w:sz w:val="24"/>
        </w:rPr>
        <w:tab/>
      </w:r>
      <w:r>
        <w:rPr>
          <w:rFonts w:hint="eastAsia"/>
          <w:sz w:val="24"/>
        </w:rPr>
        <w:t>（3）集装箱存储：集装箱要保存在安全的区域，以防止未经许可的进入或者改装，有报告和解决未经许可擅自进入集装箱或者集装箱存储区域的程序。</w:t>
      </w:r>
    </w:p>
    <w:p w14:paraId="6D76A2D4">
      <w:pPr>
        <w:pStyle w:val="8"/>
        <w:numPr>
          <w:ilvl w:val="0"/>
          <w:numId w:val="1"/>
        </w:numPr>
        <w:ind w:firstLineChars="0"/>
        <w:rPr>
          <w:sz w:val="24"/>
        </w:rPr>
      </w:pPr>
      <w:r>
        <w:rPr>
          <w:rFonts w:hint="eastAsia"/>
          <w:sz w:val="24"/>
        </w:rPr>
        <w:t>运输工具安全</w:t>
      </w:r>
      <w:r>
        <w:rPr>
          <w:rFonts w:hint="eastAsia"/>
          <w:sz w:val="24"/>
        </w:rPr>
        <w:tab/>
      </w:r>
    </w:p>
    <w:p w14:paraId="541E7082">
      <w:pPr>
        <w:pStyle w:val="8"/>
        <w:ind w:left="420" w:firstLine="0" w:firstLineChars="0"/>
        <w:rPr>
          <w:sz w:val="24"/>
        </w:rPr>
      </w:pPr>
      <w:r>
        <w:rPr>
          <w:rFonts w:hint="eastAsia"/>
          <w:sz w:val="24"/>
        </w:rPr>
        <w:t>企业有确保运输工具（拖车和挂车）的完整性，防止未经许可的人员或者物品混入的书面制度和程序。</w:t>
      </w:r>
    </w:p>
    <w:p w14:paraId="02929EFA">
      <w:pPr>
        <w:pStyle w:val="8"/>
        <w:ind w:left="420" w:firstLine="0" w:firstLineChars="0"/>
        <w:rPr>
          <w:sz w:val="24"/>
        </w:rPr>
      </w:pPr>
      <w:r>
        <w:rPr>
          <w:rFonts w:hint="eastAsia"/>
          <w:sz w:val="24"/>
        </w:rPr>
        <w:t>（1）运输工具的检查程序：有专门程序或者制度检查出入运输工具，防止藏匿可疑物品。</w:t>
      </w:r>
    </w:p>
    <w:p w14:paraId="6571D78F">
      <w:pPr>
        <w:rPr>
          <w:sz w:val="24"/>
        </w:rPr>
      </w:pPr>
      <w:r>
        <w:rPr>
          <w:rFonts w:hint="eastAsia"/>
          <w:sz w:val="24"/>
        </w:rPr>
        <w:tab/>
      </w:r>
      <w:r>
        <w:rPr>
          <w:rFonts w:hint="eastAsia"/>
          <w:sz w:val="24"/>
        </w:rPr>
        <w:t>（2）运输工具存储：运输工具要停放在安全的区域，以防止未经许可的进入或者其他损害，有报告和解决未经许可擅自进入或者损害的程序。</w:t>
      </w:r>
    </w:p>
    <w:p w14:paraId="3942284F">
      <w:pPr>
        <w:rPr>
          <w:sz w:val="24"/>
        </w:rPr>
      </w:pPr>
      <w:r>
        <w:rPr>
          <w:rFonts w:hint="eastAsia"/>
          <w:sz w:val="24"/>
        </w:rPr>
        <w:tab/>
      </w:r>
      <w:r>
        <w:rPr>
          <w:rFonts w:hint="eastAsia"/>
          <w:sz w:val="24"/>
        </w:rPr>
        <w:t>（3）司机身份核实：在货物被接收或者发放前，应对装运或者接收货物的驾驶员进行身份认定。</w:t>
      </w:r>
    </w:p>
    <w:p w14:paraId="33EABFC2">
      <w:pPr>
        <w:pStyle w:val="8"/>
        <w:numPr>
          <w:ilvl w:val="0"/>
          <w:numId w:val="1"/>
        </w:numPr>
        <w:ind w:firstLineChars="0"/>
        <w:rPr>
          <w:sz w:val="24"/>
        </w:rPr>
      </w:pPr>
      <w:r>
        <w:rPr>
          <w:rFonts w:hint="eastAsia"/>
          <w:sz w:val="24"/>
        </w:rPr>
        <w:t>危机管理</w:t>
      </w:r>
      <w:r>
        <w:rPr>
          <w:rFonts w:hint="eastAsia"/>
          <w:sz w:val="24"/>
        </w:rPr>
        <w:tab/>
      </w:r>
    </w:p>
    <w:p w14:paraId="4F63304D">
      <w:pPr>
        <w:pStyle w:val="8"/>
        <w:ind w:left="420" w:firstLine="0" w:firstLineChars="0"/>
        <w:rPr>
          <w:sz w:val="24"/>
        </w:rPr>
      </w:pPr>
      <w:r>
        <w:rPr>
          <w:rFonts w:hint="eastAsia"/>
          <w:sz w:val="24"/>
        </w:rPr>
        <w:t>企业有应对灾害或者紧急安全事故等异常情况的书面制度和程序。</w:t>
      </w:r>
    </w:p>
    <w:p w14:paraId="7A2A7042">
      <w:pPr>
        <w:ind w:firstLine="420"/>
        <w:rPr>
          <w:sz w:val="24"/>
        </w:rPr>
      </w:pPr>
      <w:r>
        <w:rPr>
          <w:rFonts w:hint="eastAsia"/>
          <w:sz w:val="24"/>
        </w:rPr>
        <w:t>（1）应急机制：具备对灾害或者紧急安全事故等异常情况的报告、处置等应急程序或者机制。</w:t>
      </w:r>
    </w:p>
    <w:p w14:paraId="3C24EE1D">
      <w:pPr>
        <w:rPr>
          <w:sz w:val="24"/>
        </w:rPr>
      </w:pPr>
      <w:r>
        <w:rPr>
          <w:rFonts w:hint="eastAsia"/>
          <w:sz w:val="24"/>
        </w:rPr>
        <w:tab/>
      </w:r>
      <w:r>
        <w:rPr>
          <w:rFonts w:hint="eastAsia"/>
          <w:sz w:val="24"/>
        </w:rPr>
        <w:t>（2）应急培训：要对员工进行应急培训。</w:t>
      </w:r>
    </w:p>
    <w:p w14:paraId="3055870F">
      <w:pPr>
        <w:rPr>
          <w:sz w:val="24"/>
        </w:rPr>
      </w:pPr>
      <w:r>
        <w:rPr>
          <w:rFonts w:hint="eastAsia"/>
          <w:sz w:val="24"/>
        </w:rPr>
        <w:tab/>
      </w:r>
      <w:r>
        <w:rPr>
          <w:rFonts w:hint="eastAsia"/>
          <w:sz w:val="24"/>
        </w:rPr>
        <w:t>（3）异常报告：发现有灾害或者紧急安全事故等异常情况、非法或者可疑活动，要报告海关或者其他有关执法机关。</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D2C36"/>
    <w:multiLevelType w:val="multilevel"/>
    <w:tmpl w:val="4B8D2C3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54"/>
    <w:rsid w:val="000A47FE"/>
    <w:rsid w:val="001D592A"/>
    <w:rsid w:val="00230C26"/>
    <w:rsid w:val="004C5456"/>
    <w:rsid w:val="005010EC"/>
    <w:rsid w:val="00680C75"/>
    <w:rsid w:val="006F0DC3"/>
    <w:rsid w:val="00705374"/>
    <w:rsid w:val="007840D0"/>
    <w:rsid w:val="00806411"/>
    <w:rsid w:val="00820399"/>
    <w:rsid w:val="00915CB2"/>
    <w:rsid w:val="00A90034"/>
    <w:rsid w:val="00B300B2"/>
    <w:rsid w:val="00BB3454"/>
    <w:rsid w:val="00C01652"/>
    <w:rsid w:val="00C347D7"/>
    <w:rsid w:val="00CB63A6"/>
    <w:rsid w:val="00CD7EC1"/>
    <w:rsid w:val="00D148F1"/>
    <w:rsid w:val="00EA57EF"/>
    <w:rsid w:val="00F4612D"/>
    <w:rsid w:val="05D62333"/>
    <w:rsid w:val="11364D92"/>
    <w:rsid w:val="32B578D1"/>
    <w:rsid w:val="7D01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1929</Words>
  <Characters>1937</Characters>
  <Lines>15</Lines>
  <Paragraphs>4</Paragraphs>
  <TotalTime>0</TotalTime>
  <ScaleCrop>false</ScaleCrop>
  <LinksUpToDate>false</LinksUpToDate>
  <CharactersWithSpaces>2053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2018-03-11T03:50:00Z</dcterms:created>
  <dc:creator>Jane</dc:creator>
  <cp:lastModifiedBy>钱钟民</cp:lastModifiedBy>
  <dcterms:modified xsi:type="dcterms:W3CDTF">2025-03-30T11:32:33Z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eyJoZGlkIjoiMDc3NTBkMzI5Y2I5NmViOGUzY2ExM2IzOTRmYzZlODciLCJ1c2VySWQiOiI1MDM5MTY5ODQifQ==</vt:lpwstr>
  </property>
  <property fmtid="{D5CDD505-2E9C-101B-9397-08002B2CF9AE}" pid="4" name="ICV">
    <vt:lpwstr>012F1C2144DD4A4D9D0356DD196C55A1_12</vt:lpwstr>
  </property>
</Properties>
</file>